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1D4" w:rsidRPr="003D47CC" w:rsidRDefault="000D51D4" w:rsidP="000D51D4">
      <w:pPr>
        <w:spacing w:before="120" w:after="120"/>
        <w:ind w:firstLine="0"/>
        <w:jc w:val="left"/>
        <w:rPr>
          <w:lang w:val="ru-RU"/>
        </w:rPr>
      </w:pPr>
      <w:r w:rsidRPr="003D47CC">
        <w:rPr>
          <w:b/>
          <w:sz w:val="25"/>
          <w:lang w:val="ru-RU"/>
        </w:rPr>
        <w:t>Пункты приема (места накопления) отработанных ртутьсодержащих ламп</w:t>
      </w:r>
      <w:r w:rsidR="00DA6254">
        <w:rPr>
          <w:b/>
          <w:sz w:val="25"/>
          <w:lang w:val="ru-RU"/>
        </w:rPr>
        <w:t>:</w:t>
      </w:r>
    </w:p>
    <w:p w:rsidR="000D51D4" w:rsidRPr="003D47CC" w:rsidRDefault="000D51D4" w:rsidP="000D51D4">
      <w:pPr>
        <w:rPr>
          <w:lang w:val="ru-RU"/>
        </w:rPr>
      </w:pPr>
      <w:r w:rsidRPr="003D47CC">
        <w:rPr>
          <w:lang w:val="ru-RU"/>
        </w:rPr>
        <w:t>Сведения о местах накопления отработанных ртутьсодержащих ламп:</w:t>
      </w:r>
    </w:p>
    <w:p w:rsidR="000D51D4" w:rsidRPr="003D47CC" w:rsidRDefault="000D51D4" w:rsidP="000D51D4">
      <w:pPr>
        <w:spacing w:before="40" w:after="40"/>
        <w:ind w:left="567" w:firstLine="0"/>
        <w:rPr>
          <w:lang w:val="ru-RU"/>
        </w:rPr>
      </w:pPr>
      <w:r>
        <w:rPr>
          <w:b/>
          <w:lang w:val="ru-RU"/>
        </w:rPr>
        <w:t xml:space="preserve">- </w:t>
      </w:r>
      <w:r w:rsidRPr="003D47CC">
        <w:rPr>
          <w:lang w:val="ru-RU"/>
        </w:rPr>
        <w:t xml:space="preserve">Наименование пункта (места накопления): </w:t>
      </w:r>
      <w:r w:rsidRPr="000D51D4">
        <w:rPr>
          <w:b/>
          <w:lang w:val="ru-RU"/>
        </w:rPr>
        <w:t>Производственная</w:t>
      </w:r>
      <w:r>
        <w:rPr>
          <w:lang w:val="ru-RU"/>
        </w:rPr>
        <w:t xml:space="preserve"> </w:t>
      </w:r>
      <w:r>
        <w:rPr>
          <w:b/>
          <w:lang w:val="ru-RU"/>
        </w:rPr>
        <w:t>б</w:t>
      </w:r>
      <w:r w:rsidRPr="003D47CC">
        <w:rPr>
          <w:b/>
          <w:lang w:val="ru-RU"/>
        </w:rPr>
        <w:t>аза МБУ Севский «Жилкомхозсервис»</w:t>
      </w:r>
    </w:p>
    <w:p w:rsidR="000D51D4" w:rsidRPr="003D47CC" w:rsidRDefault="000D51D4" w:rsidP="000D51D4">
      <w:pPr>
        <w:ind w:left="567" w:firstLine="0"/>
        <w:rPr>
          <w:lang w:val="ru-RU"/>
        </w:rPr>
      </w:pPr>
      <w:r>
        <w:rPr>
          <w:b/>
          <w:lang w:val="ru-RU"/>
        </w:rPr>
        <w:t xml:space="preserve">- </w:t>
      </w:r>
      <w:r w:rsidRPr="003D47CC">
        <w:rPr>
          <w:lang w:val="ru-RU"/>
        </w:rPr>
        <w:t xml:space="preserve">Адрес: </w:t>
      </w:r>
      <w:r w:rsidRPr="003D47CC">
        <w:rPr>
          <w:b/>
          <w:lang w:val="ru-RU"/>
        </w:rPr>
        <w:t>Брянская область, г. Севск, ул. Тургенева, д. 62.</w:t>
      </w:r>
    </w:p>
    <w:p w:rsidR="000D51D4" w:rsidRPr="003D47CC" w:rsidRDefault="000D51D4" w:rsidP="000D51D4">
      <w:pPr>
        <w:ind w:left="567" w:firstLine="0"/>
        <w:rPr>
          <w:lang w:val="ru-RU"/>
        </w:rPr>
      </w:pPr>
      <w:r>
        <w:rPr>
          <w:b/>
          <w:lang w:val="ru-RU"/>
        </w:rPr>
        <w:t xml:space="preserve">- </w:t>
      </w:r>
      <w:r w:rsidRPr="003D47CC">
        <w:rPr>
          <w:lang w:val="ru-RU"/>
        </w:rPr>
        <w:t>Способ накопления: установлен контейнер для отработанных ртутьсодержащих ламп.</w:t>
      </w:r>
    </w:p>
    <w:p w:rsidR="000D51D4" w:rsidRDefault="000D51D4" w:rsidP="000D51D4">
      <w:pPr>
        <w:ind w:left="567" w:firstLine="0"/>
        <w:rPr>
          <w:lang w:val="ru-RU"/>
        </w:rPr>
      </w:pPr>
      <w:r>
        <w:rPr>
          <w:b/>
          <w:lang w:val="ru-RU"/>
        </w:rPr>
        <w:t xml:space="preserve">- </w:t>
      </w:r>
      <w:r w:rsidRPr="003D47CC">
        <w:rPr>
          <w:lang w:val="ru-RU"/>
        </w:rPr>
        <w:t>Режим при</w:t>
      </w:r>
      <w:r>
        <w:rPr>
          <w:lang w:val="ru-RU"/>
        </w:rPr>
        <w:t>ё</w:t>
      </w:r>
      <w:r w:rsidRPr="003D47CC">
        <w:rPr>
          <w:lang w:val="ru-RU"/>
        </w:rPr>
        <w:t xml:space="preserve">ма / контакт: </w:t>
      </w:r>
      <w:r>
        <w:rPr>
          <w:i/>
          <w:lang w:val="ru-RU"/>
        </w:rPr>
        <w:t>ПН-ЧТ</w:t>
      </w:r>
      <w:r>
        <w:rPr>
          <w:i/>
          <w:lang w:val="ru-RU"/>
        </w:rPr>
        <w:t xml:space="preserve"> 08.00 – 17-00, ПТ 08-00, 16-00</w:t>
      </w:r>
      <w:r w:rsidRPr="003D47CC">
        <w:rPr>
          <w:i/>
          <w:lang w:val="ru-RU"/>
        </w:rPr>
        <w:t>.</w:t>
      </w:r>
    </w:p>
    <w:p w:rsidR="000D51D4" w:rsidRPr="000D51D4" w:rsidRDefault="000D51D4" w:rsidP="000D51D4">
      <w:pPr>
        <w:ind w:left="567" w:firstLine="0"/>
        <w:rPr>
          <w:lang w:val="ru-RU"/>
        </w:rPr>
      </w:pPr>
    </w:p>
    <w:p w:rsidR="000D51D4" w:rsidRPr="003D47CC" w:rsidRDefault="000D51D4" w:rsidP="000D51D4">
      <w:pPr>
        <w:spacing w:before="120" w:after="120"/>
        <w:ind w:firstLine="0"/>
        <w:jc w:val="left"/>
        <w:rPr>
          <w:lang w:val="ru-RU"/>
        </w:rPr>
      </w:pPr>
      <w:r w:rsidRPr="003D47CC">
        <w:rPr>
          <w:b/>
          <w:sz w:val="25"/>
          <w:lang w:val="ru-RU"/>
        </w:rPr>
        <w:t>Радиационная обстановка</w:t>
      </w:r>
    </w:p>
    <w:p w:rsidR="00BE264E" w:rsidRDefault="00BE264E" w:rsidP="00BE264E">
      <w:pPr>
        <w:pStyle w:val="a4"/>
        <w:suppressAutoHyphens/>
        <w:spacing w:before="0" w:beforeAutospacing="0" w:after="0" w:afterAutospacing="0"/>
        <w:ind w:firstLine="720"/>
        <w:jc w:val="both"/>
      </w:pPr>
      <w:r>
        <w:t>Мониторинг радиационной обстановки на территории Севского муниципального района осуществляется уполномоченными федеральными и региональными органами и организациями в рамках функционирования государственной системы радиационного мониторинга. Формирование первичных данных о радиационной обстановке к полномочиям органов местного самоуправления не относится.</w:t>
      </w:r>
    </w:p>
    <w:p w:rsidR="00BE264E" w:rsidRDefault="00BE264E" w:rsidP="00BE264E">
      <w:pPr>
        <w:pStyle w:val="a4"/>
        <w:suppressAutoHyphens/>
        <w:spacing w:before="0" w:beforeAutospacing="0" w:after="0" w:afterAutospacing="0"/>
        <w:ind w:firstLine="720"/>
        <w:jc w:val="both"/>
      </w:pPr>
      <w:r>
        <w:t>В рамках межведомственного взаимодействия в сфере предупреждения и ликвидации чрезвычайных ситуаций в адрес Единой дежурно-диспетчерской службы Севского муниципального района Главным управлением МЧС России по Брянской области на ежедневной основе направляется оперативный ежедневный прогноз возникновения и развития чрезвычайных ситуаций на территории Брянской области, в составе которого доводится информация о радиационно-химической обстановке.</w:t>
      </w:r>
    </w:p>
    <w:p w:rsidR="00BE264E" w:rsidRDefault="00BE264E" w:rsidP="00BE264E">
      <w:pPr>
        <w:pStyle w:val="a4"/>
        <w:suppressAutoHyphens/>
        <w:spacing w:before="0" w:beforeAutospacing="0" w:after="0" w:afterAutospacing="0"/>
        <w:ind w:firstLine="720"/>
        <w:jc w:val="both"/>
      </w:pPr>
      <w:r>
        <w:t>В целях информирования населения Севского муниципального района и обеспечения доступа к официальной, актуальной и проверяемой информации сведения о радиационной обстановке размещены на официальном сайте администрации Севского муниципального района в виде ссылок на официальные информационные ресурсы уполномоченных органов, осуществляющих мониторинг радиационной обстановки, в том числе:</w:t>
      </w:r>
    </w:p>
    <w:p w:rsidR="00BE264E" w:rsidRDefault="002C6048" w:rsidP="00BE264E">
      <w:pPr>
        <w:pStyle w:val="a4"/>
        <w:suppressAutoHyphens/>
        <w:spacing w:before="0" w:beforeAutospacing="0" w:after="0" w:afterAutospacing="0"/>
        <w:ind w:firstLine="720"/>
        <w:jc w:val="both"/>
      </w:pPr>
      <w:r>
        <w:t>-</w:t>
      </w:r>
      <w:r w:rsidR="00BE264E">
        <w:t xml:space="preserve"> Федеральная служба по гидрометеорологии и мониторингу окружающей среды (Росгидромет), публикующая официальные справки и сводки о радиационной обстановке:</w:t>
      </w:r>
      <w:r w:rsidR="00BE264E">
        <w:br/>
      </w:r>
      <w:hyperlink r:id="rId4" w:tgtFrame="_new" w:history="1">
        <w:r w:rsidR="00BE264E">
          <w:rPr>
            <w:rStyle w:val="a3"/>
          </w:rPr>
          <w:t>https://www.meteorf.gov.ru/product/infomaterials/radiation_s</w:t>
        </w:r>
        <w:r w:rsidR="00BE264E">
          <w:rPr>
            <w:rStyle w:val="a3"/>
          </w:rPr>
          <w:t>i</w:t>
        </w:r>
        <w:r w:rsidR="00BE264E">
          <w:rPr>
            <w:rStyle w:val="a3"/>
          </w:rPr>
          <w:t>tuation/136/</w:t>
        </w:r>
      </w:hyperlink>
    </w:p>
    <w:p w:rsidR="00BE264E" w:rsidRDefault="00BE264E" w:rsidP="00BE264E">
      <w:pPr>
        <w:pStyle w:val="a4"/>
        <w:suppressAutoHyphens/>
        <w:spacing w:before="0" w:beforeAutospacing="0" w:after="0" w:afterAutospacing="0"/>
        <w:ind w:firstLine="567"/>
      </w:pPr>
      <w:r>
        <w:t xml:space="preserve">  </w:t>
      </w:r>
      <w:r w:rsidR="002C6048">
        <w:t>-</w:t>
      </w:r>
      <w:bookmarkStart w:id="0" w:name="_GoBack"/>
      <w:bookmarkEnd w:id="0"/>
      <w:r>
        <w:t xml:space="preserve"> Единая государственная автоматизированная система мониторинга радиационной обстановки на территории Российской Федерации (ЕГАCМРО), содержащая сведения, в том числе по территории Брянской области: </w:t>
      </w:r>
      <w:hyperlink r:id="rId5" w:tgtFrame="_new" w:history="1">
        <w:r>
          <w:rPr>
            <w:rStyle w:val="a3"/>
          </w:rPr>
          <w:t>https://</w:t>
        </w:r>
        <w:r>
          <w:rPr>
            <w:rStyle w:val="a3"/>
          </w:rPr>
          <w:t>e</w:t>
        </w:r>
        <w:r>
          <w:rPr>
            <w:rStyle w:val="a3"/>
          </w:rPr>
          <w:t>gasmro.ru/ru/</w:t>
        </w:r>
      </w:hyperlink>
    </w:p>
    <w:p w:rsidR="000D51D4" w:rsidRDefault="000D51D4" w:rsidP="000D51D4">
      <w:pPr>
        <w:pStyle w:val="a4"/>
        <w:suppressAutoHyphens/>
        <w:spacing w:before="0" w:beforeAutospacing="0" w:after="0" w:afterAutospacing="0"/>
        <w:ind w:firstLine="708"/>
        <w:jc w:val="both"/>
        <w:rPr>
          <w:rStyle w:val="a3"/>
        </w:rPr>
      </w:pPr>
    </w:p>
    <w:p w:rsidR="000D51D4" w:rsidRPr="003D47CC" w:rsidRDefault="000D51D4" w:rsidP="000D51D4">
      <w:pPr>
        <w:spacing w:before="120" w:after="120"/>
        <w:ind w:firstLine="0"/>
        <w:jc w:val="left"/>
        <w:rPr>
          <w:lang w:val="ru-RU"/>
        </w:rPr>
      </w:pPr>
      <w:r w:rsidRPr="003D47CC">
        <w:rPr>
          <w:b/>
          <w:sz w:val="25"/>
          <w:lang w:val="ru-RU"/>
        </w:rPr>
        <w:t>Обращение с отходами производства и потребления (в части ТКО)</w:t>
      </w:r>
    </w:p>
    <w:p w:rsidR="000D51D4" w:rsidRPr="003D47CC" w:rsidRDefault="000D51D4" w:rsidP="00C3451D">
      <w:pPr>
        <w:ind w:firstLine="567"/>
        <w:rPr>
          <w:lang w:val="ru-RU"/>
        </w:rPr>
      </w:pPr>
      <w:r w:rsidRPr="003D47CC">
        <w:rPr>
          <w:lang w:val="ru-RU"/>
        </w:rPr>
        <w:t>Информация для жителей по обращению с ТКО:</w:t>
      </w:r>
    </w:p>
    <w:p w:rsidR="000D51D4" w:rsidRPr="003D47CC" w:rsidRDefault="000D51D4" w:rsidP="003B1C69">
      <w:pPr>
        <w:ind w:left="567" w:firstLine="0"/>
        <w:rPr>
          <w:lang w:val="ru-RU"/>
        </w:rPr>
      </w:pPr>
      <w:r>
        <w:rPr>
          <w:b/>
          <w:lang w:val="ru-RU"/>
        </w:rPr>
        <w:t xml:space="preserve">- </w:t>
      </w:r>
      <w:r w:rsidRPr="003D47CC">
        <w:rPr>
          <w:lang w:val="ru-RU"/>
        </w:rPr>
        <w:t xml:space="preserve">Реестр мест (площадок) накопления ТКО: </w:t>
      </w:r>
      <w:hyperlink r:id="rId6" w:history="1">
        <w:r w:rsidRPr="00C26D76">
          <w:rPr>
            <w:rStyle w:val="a3"/>
            <w:i/>
            <w:lang w:val="ru-RU"/>
          </w:rPr>
          <w:t>https://clck.ru/3QrzLH</w:t>
        </w:r>
      </w:hyperlink>
      <w:r>
        <w:rPr>
          <w:i/>
          <w:lang w:val="ru-RU"/>
        </w:rPr>
        <w:t xml:space="preserve"> </w:t>
      </w:r>
      <w:r w:rsidRPr="003D47CC">
        <w:rPr>
          <w:i/>
          <w:lang w:val="ru-RU"/>
        </w:rPr>
        <w:t>.</w:t>
      </w:r>
    </w:p>
    <w:p w:rsidR="000D51D4" w:rsidRDefault="000D51D4" w:rsidP="003B1C69">
      <w:pPr>
        <w:ind w:left="567" w:firstLine="0"/>
        <w:rPr>
          <w:lang w:val="ru-RU"/>
        </w:rPr>
      </w:pPr>
      <w:r>
        <w:rPr>
          <w:b/>
          <w:lang w:val="ru-RU"/>
        </w:rPr>
        <w:t xml:space="preserve">- </w:t>
      </w:r>
      <w:r w:rsidRPr="003D47CC">
        <w:rPr>
          <w:lang w:val="ru-RU"/>
        </w:rPr>
        <w:t xml:space="preserve">Региональный оператор по обращению с ТКО (Брянская область): </w:t>
      </w:r>
    </w:p>
    <w:p w:rsidR="000D51D4" w:rsidRPr="00670700" w:rsidRDefault="000D51D4" w:rsidP="003B1C69">
      <w:pPr>
        <w:ind w:left="567" w:firstLine="0"/>
        <w:rPr>
          <w:i/>
          <w:lang w:val="ru-RU"/>
        </w:rPr>
      </w:pPr>
      <w:r>
        <w:rPr>
          <w:i/>
          <w:lang w:val="ru-RU"/>
        </w:rPr>
        <w:t xml:space="preserve">АО «Чистая планета, </w:t>
      </w:r>
      <w:r w:rsidRPr="00670700">
        <w:rPr>
          <w:i/>
          <w:lang w:val="ru-RU"/>
        </w:rPr>
        <w:t>Приемная: тел.: 8(4832) 606-444</w:t>
      </w:r>
    </w:p>
    <w:p w:rsidR="000D51D4" w:rsidRPr="009F19F5" w:rsidRDefault="000D51D4" w:rsidP="003B1C69">
      <w:pPr>
        <w:ind w:left="567" w:firstLine="0"/>
        <w:rPr>
          <w:i/>
        </w:rPr>
      </w:pPr>
      <w:r w:rsidRPr="00670700">
        <w:rPr>
          <w:i/>
          <w:lang w:val="ru-RU"/>
        </w:rPr>
        <w:t>Факс</w:t>
      </w:r>
      <w:r w:rsidRPr="009F19F5">
        <w:rPr>
          <w:i/>
        </w:rPr>
        <w:t>: 8(4832) 606-555</w:t>
      </w:r>
    </w:p>
    <w:p w:rsidR="000D51D4" w:rsidRPr="00670700" w:rsidRDefault="000D51D4" w:rsidP="003B1C69">
      <w:pPr>
        <w:ind w:left="567" w:firstLine="0"/>
      </w:pPr>
      <w:r w:rsidRPr="00670700">
        <w:rPr>
          <w:i/>
        </w:rPr>
        <w:t>E-mail: info@chplanet.ru.</w:t>
      </w:r>
    </w:p>
    <w:p w:rsidR="000D51D4" w:rsidRDefault="000D51D4" w:rsidP="003B1C69">
      <w:pPr>
        <w:ind w:left="567" w:firstLine="0"/>
        <w:rPr>
          <w:lang w:val="ru-RU"/>
        </w:rPr>
      </w:pPr>
      <w:r>
        <w:rPr>
          <w:b/>
          <w:lang w:val="ru-RU"/>
        </w:rPr>
        <w:t xml:space="preserve">- </w:t>
      </w:r>
      <w:r w:rsidRPr="003D47CC">
        <w:rPr>
          <w:lang w:val="ru-RU"/>
        </w:rPr>
        <w:t xml:space="preserve">Нормативные материалы </w:t>
      </w:r>
      <w:r>
        <w:rPr>
          <w:lang w:val="ru-RU"/>
        </w:rPr>
        <w:t>по обращению с отходами на территории Брянской области</w:t>
      </w:r>
      <w:r w:rsidRPr="003D47CC">
        <w:rPr>
          <w:lang w:val="ru-RU"/>
        </w:rPr>
        <w:t>:</w:t>
      </w:r>
      <w:r w:rsidRPr="00670700">
        <w:rPr>
          <w:lang w:val="ru-RU"/>
        </w:rPr>
        <w:t xml:space="preserve"> </w:t>
      </w:r>
    </w:p>
    <w:p w:rsidR="000D51D4" w:rsidRDefault="000D51D4" w:rsidP="003B1C69">
      <w:pPr>
        <w:ind w:firstLine="567"/>
        <w:rPr>
          <w:lang w:val="ru-RU"/>
        </w:rPr>
      </w:pPr>
      <w:r w:rsidRPr="00670700">
        <w:rPr>
          <w:lang w:val="ru-RU"/>
        </w:rPr>
        <w:t xml:space="preserve">Об утверждении порядка накопления твердых коммунальных отходов (в том числе их раздельного накопления) на территории Брянской области </w:t>
      </w:r>
      <w:hyperlink r:id="rId7" w:history="1">
        <w:r w:rsidRPr="00114C22">
          <w:rPr>
            <w:rStyle w:val="a3"/>
            <w:lang w:val="ru-RU"/>
          </w:rPr>
          <w:t>https://docs.cntd.ru/document/974072638</w:t>
        </w:r>
      </w:hyperlink>
      <w:r>
        <w:rPr>
          <w:lang w:val="ru-RU"/>
        </w:rPr>
        <w:t xml:space="preserve"> </w:t>
      </w:r>
    </w:p>
    <w:p w:rsidR="000D51D4" w:rsidRDefault="000D51D4" w:rsidP="003B1C69">
      <w:pPr>
        <w:ind w:firstLine="567"/>
        <w:rPr>
          <w:lang w:val="ru-RU"/>
        </w:rPr>
      </w:pPr>
      <w:r w:rsidRPr="00670700">
        <w:rPr>
          <w:lang w:val="ru-RU"/>
        </w:rPr>
        <w:lastRenderedPageBreak/>
        <w:t>О внесении изменений в Правила осуществления деятельности регионального оператора по обращению с твердыми коммунальными отходами на территории Брянской области</w:t>
      </w:r>
      <w:r w:rsidR="003B1C69">
        <w:rPr>
          <w:lang w:val="ru-RU"/>
        </w:rPr>
        <w:t xml:space="preserve"> </w:t>
      </w:r>
      <w:hyperlink r:id="rId8" w:history="1">
        <w:r w:rsidRPr="00114C22">
          <w:rPr>
            <w:rStyle w:val="a3"/>
            <w:lang w:val="ru-RU"/>
          </w:rPr>
          <w:t>https://docs.cntd.ru/document/974077704</w:t>
        </w:r>
      </w:hyperlink>
      <w:r>
        <w:rPr>
          <w:lang w:val="ru-RU"/>
        </w:rPr>
        <w:t xml:space="preserve"> </w:t>
      </w:r>
    </w:p>
    <w:p w:rsidR="000D51D4" w:rsidRPr="000D51D4" w:rsidRDefault="000D51D4" w:rsidP="003B1C69">
      <w:pPr>
        <w:ind w:firstLine="567"/>
        <w:rPr>
          <w:rFonts w:cs="Times New Roman"/>
          <w:shd w:val="clear" w:color="auto" w:fill="FFFFFF"/>
          <w:lang w:val="ru-RU"/>
        </w:rPr>
      </w:pPr>
      <w:r w:rsidRPr="000D51D4">
        <w:rPr>
          <w:rFonts w:cs="Times New Roman"/>
          <w:shd w:val="clear" w:color="auto" w:fill="FFFFFF"/>
          <w:lang w:val="ru-RU"/>
        </w:rPr>
        <w:t>Приказ об утверждении Порядка выбора способа расчёта объёма и (или) массы твёрдых коммунальных отходов в целях расчётов по договорам на оказание услуг по обращению с твёрдыми коммунальными отходами региональным оператором по обращению с твёрдыми коммунальными отходами и (или) потребителем услуги по обращению с твёрдыми коммунальными отходами на территории Брянской области</w:t>
      </w:r>
    </w:p>
    <w:p w:rsidR="000D51D4" w:rsidRDefault="000D51D4" w:rsidP="003B1C69">
      <w:pPr>
        <w:ind w:left="567" w:firstLine="0"/>
        <w:rPr>
          <w:rFonts w:cs="Times New Roman"/>
          <w:lang w:val="ru-RU"/>
        </w:rPr>
      </w:pPr>
      <w:hyperlink r:id="rId9" w:history="1">
        <w:r w:rsidRPr="00114C22">
          <w:rPr>
            <w:rStyle w:val="a3"/>
            <w:rFonts w:cs="Times New Roman"/>
            <w:lang w:val="ru-RU"/>
          </w:rPr>
          <w:t>http://publication.pravo.gov.ru/document/3201202510160001</w:t>
        </w:r>
      </w:hyperlink>
      <w:r>
        <w:rPr>
          <w:rFonts w:cs="Times New Roman"/>
          <w:lang w:val="ru-RU"/>
        </w:rPr>
        <w:t xml:space="preserve"> </w:t>
      </w:r>
    </w:p>
    <w:p w:rsidR="000D51D4" w:rsidRPr="000D51D4" w:rsidRDefault="000D51D4" w:rsidP="003B1C69">
      <w:pPr>
        <w:ind w:left="567" w:firstLine="0"/>
        <w:rPr>
          <w:rFonts w:cs="Times New Roman"/>
          <w:bCs/>
          <w:szCs w:val="21"/>
          <w:shd w:val="clear" w:color="auto" w:fill="FFFFFF"/>
          <w:lang w:val="ru-RU"/>
        </w:rPr>
      </w:pPr>
      <w:r w:rsidRPr="000D51D4">
        <w:rPr>
          <w:rFonts w:cs="Times New Roman"/>
          <w:bCs/>
          <w:szCs w:val="21"/>
          <w:shd w:val="clear" w:color="auto" w:fill="FFFFFF"/>
          <w:lang w:val="ru-RU"/>
        </w:rPr>
        <w:t>Территориальная</w:t>
      </w:r>
      <w:r w:rsidRPr="000D51D4">
        <w:rPr>
          <w:rFonts w:cs="Times New Roman"/>
          <w:szCs w:val="21"/>
          <w:shd w:val="clear" w:color="auto" w:fill="FFFFFF"/>
        </w:rPr>
        <w:t> </w:t>
      </w:r>
      <w:r w:rsidRPr="000D51D4">
        <w:rPr>
          <w:rFonts w:cs="Times New Roman"/>
          <w:bCs/>
          <w:szCs w:val="21"/>
          <w:shd w:val="clear" w:color="auto" w:fill="FFFFFF"/>
          <w:lang w:val="ru-RU"/>
        </w:rPr>
        <w:t>схема</w:t>
      </w:r>
      <w:r w:rsidRPr="000D51D4">
        <w:rPr>
          <w:rFonts w:cs="Times New Roman"/>
          <w:szCs w:val="21"/>
          <w:shd w:val="clear" w:color="auto" w:fill="FFFFFF"/>
        </w:rPr>
        <w:t> </w:t>
      </w:r>
      <w:r w:rsidRPr="000D51D4">
        <w:rPr>
          <w:rFonts w:cs="Times New Roman"/>
          <w:bCs/>
          <w:szCs w:val="21"/>
          <w:shd w:val="clear" w:color="auto" w:fill="FFFFFF"/>
          <w:lang w:val="ru-RU"/>
        </w:rPr>
        <w:t>обращения</w:t>
      </w:r>
      <w:r w:rsidRPr="000D51D4">
        <w:rPr>
          <w:rFonts w:cs="Times New Roman"/>
          <w:szCs w:val="21"/>
          <w:shd w:val="clear" w:color="auto" w:fill="FFFFFF"/>
        </w:rPr>
        <w:t> </w:t>
      </w:r>
      <w:r w:rsidRPr="000D51D4">
        <w:rPr>
          <w:rFonts w:cs="Times New Roman"/>
          <w:bCs/>
          <w:szCs w:val="21"/>
          <w:shd w:val="clear" w:color="auto" w:fill="FFFFFF"/>
          <w:lang w:val="ru-RU"/>
        </w:rPr>
        <w:t>с</w:t>
      </w:r>
      <w:r w:rsidRPr="000D51D4">
        <w:rPr>
          <w:rFonts w:cs="Times New Roman"/>
          <w:szCs w:val="21"/>
          <w:shd w:val="clear" w:color="auto" w:fill="FFFFFF"/>
        </w:rPr>
        <w:t> </w:t>
      </w:r>
      <w:r w:rsidRPr="000D51D4">
        <w:rPr>
          <w:rFonts w:cs="Times New Roman"/>
          <w:bCs/>
          <w:szCs w:val="21"/>
          <w:shd w:val="clear" w:color="auto" w:fill="FFFFFF"/>
          <w:lang w:val="ru-RU"/>
        </w:rPr>
        <w:t>отходами</w:t>
      </w:r>
      <w:r w:rsidRPr="000D51D4">
        <w:rPr>
          <w:rFonts w:cs="Times New Roman"/>
          <w:szCs w:val="21"/>
          <w:shd w:val="clear" w:color="auto" w:fill="FFFFFF"/>
        </w:rPr>
        <w:t> </w:t>
      </w:r>
      <w:r w:rsidRPr="000D51D4">
        <w:rPr>
          <w:rFonts w:cs="Times New Roman"/>
          <w:bCs/>
          <w:szCs w:val="21"/>
          <w:shd w:val="clear" w:color="auto" w:fill="FFFFFF"/>
          <w:lang w:val="ru-RU"/>
        </w:rPr>
        <w:t>Брянской</w:t>
      </w:r>
      <w:r w:rsidRPr="000D51D4">
        <w:rPr>
          <w:rFonts w:cs="Times New Roman"/>
          <w:szCs w:val="21"/>
          <w:shd w:val="clear" w:color="auto" w:fill="FFFFFF"/>
        </w:rPr>
        <w:t> </w:t>
      </w:r>
      <w:r w:rsidRPr="000D51D4">
        <w:rPr>
          <w:rFonts w:cs="Times New Roman"/>
          <w:bCs/>
          <w:szCs w:val="21"/>
          <w:shd w:val="clear" w:color="auto" w:fill="FFFFFF"/>
          <w:lang w:val="ru-RU"/>
        </w:rPr>
        <w:t>области</w:t>
      </w:r>
    </w:p>
    <w:p w:rsidR="000D51D4" w:rsidRPr="00667139" w:rsidRDefault="000D51D4" w:rsidP="003B1C69">
      <w:pPr>
        <w:ind w:left="567" w:firstLine="0"/>
        <w:rPr>
          <w:rFonts w:cs="Times New Roman"/>
          <w:lang w:val="ru-RU"/>
        </w:rPr>
      </w:pPr>
      <w:hyperlink r:id="rId10" w:history="1">
        <w:r w:rsidRPr="00667139">
          <w:rPr>
            <w:rStyle w:val="a3"/>
            <w:rFonts w:cs="Times New Roman"/>
            <w:lang w:val="ru-RU"/>
          </w:rPr>
          <w:t>https://www.bryanskobl.ru/docs/acts-register/20240013012.pdf</w:t>
        </w:r>
      </w:hyperlink>
      <w:r w:rsidRPr="00667139">
        <w:rPr>
          <w:rFonts w:cs="Times New Roman"/>
          <w:lang w:val="ru-RU"/>
        </w:rPr>
        <w:t xml:space="preserve"> </w:t>
      </w:r>
    </w:p>
    <w:p w:rsidR="000D51D4" w:rsidRDefault="000D51D4" w:rsidP="003B1C69">
      <w:pPr>
        <w:pStyle w:val="a4"/>
        <w:suppressAutoHyphens/>
        <w:spacing w:before="0" w:beforeAutospacing="0" w:after="0" w:afterAutospacing="0"/>
        <w:jc w:val="both"/>
        <w:rPr>
          <w:rStyle w:val="a3"/>
        </w:rPr>
      </w:pPr>
    </w:p>
    <w:p w:rsidR="000D51D4" w:rsidRDefault="000D51D4" w:rsidP="003B1C69">
      <w:pPr>
        <w:pStyle w:val="a4"/>
        <w:suppressAutoHyphens/>
        <w:spacing w:before="0" w:beforeAutospacing="0" w:after="0" w:afterAutospacing="0"/>
        <w:jc w:val="both"/>
        <w:rPr>
          <w:rStyle w:val="a3"/>
        </w:rPr>
      </w:pPr>
    </w:p>
    <w:p w:rsidR="000D51D4" w:rsidRDefault="000D51D4" w:rsidP="003B1C69">
      <w:pPr>
        <w:pStyle w:val="a4"/>
        <w:suppressAutoHyphens/>
        <w:spacing w:before="0" w:beforeAutospacing="0" w:after="0" w:afterAutospacing="0"/>
        <w:jc w:val="both"/>
        <w:rPr>
          <w:rStyle w:val="a3"/>
        </w:rPr>
      </w:pPr>
    </w:p>
    <w:p w:rsidR="000D51D4" w:rsidRDefault="000D51D4" w:rsidP="003B1C69">
      <w:pPr>
        <w:pStyle w:val="a4"/>
        <w:suppressAutoHyphens/>
        <w:spacing w:before="0" w:beforeAutospacing="0" w:after="0" w:afterAutospacing="0"/>
        <w:jc w:val="both"/>
        <w:rPr>
          <w:rStyle w:val="a3"/>
        </w:rPr>
      </w:pPr>
    </w:p>
    <w:p w:rsidR="00E12918" w:rsidRDefault="00E12918" w:rsidP="003B1C69">
      <w:pPr>
        <w:ind w:firstLine="0"/>
        <w:rPr>
          <w:lang w:val="ru-RU"/>
        </w:rPr>
      </w:pPr>
    </w:p>
    <w:p w:rsidR="000D51D4" w:rsidRPr="000D51D4" w:rsidRDefault="000D51D4">
      <w:pPr>
        <w:rPr>
          <w:lang w:val="ru-RU"/>
        </w:rPr>
      </w:pPr>
    </w:p>
    <w:sectPr w:rsidR="000D51D4" w:rsidRPr="000D5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50"/>
    <w:rsid w:val="000D51D4"/>
    <w:rsid w:val="002C6048"/>
    <w:rsid w:val="003B1C69"/>
    <w:rsid w:val="00BE264E"/>
    <w:rsid w:val="00C3451D"/>
    <w:rsid w:val="00D97E50"/>
    <w:rsid w:val="00DA6254"/>
    <w:rsid w:val="00E1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24B4"/>
  <w15:chartTrackingRefBased/>
  <w15:docId w15:val="{858C3501-A686-4565-8D20-B0198A2D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1D4"/>
    <w:pPr>
      <w:spacing w:after="0" w:line="276" w:lineRule="auto"/>
      <w:ind w:firstLine="709"/>
      <w:jc w:val="both"/>
    </w:pPr>
    <w:rPr>
      <w:rFonts w:ascii="Times New Roman" w:eastAsia="Times New Roman" w:hAnsi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51D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D51D4"/>
    <w:pPr>
      <w:spacing w:before="100" w:beforeAutospacing="1" w:after="100" w:afterAutospacing="1" w:line="240" w:lineRule="auto"/>
      <w:ind w:firstLine="0"/>
      <w:jc w:val="left"/>
    </w:pPr>
    <w:rPr>
      <w:rFonts w:cs="Times New Roman"/>
      <w:szCs w:val="24"/>
      <w:lang w:val="ru-RU" w:eastAsia="ru-RU"/>
    </w:rPr>
  </w:style>
  <w:style w:type="character" w:styleId="a5">
    <w:name w:val="FollowedHyperlink"/>
    <w:basedOn w:val="a0"/>
    <w:uiPriority w:val="99"/>
    <w:semiHidden/>
    <w:unhideWhenUsed/>
    <w:rsid w:val="000D51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7407770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7407263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ck.ru/3QrzLH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gasmro.ru/ru/" TargetMode="External"/><Relationship Id="rId10" Type="http://schemas.openxmlformats.org/officeDocument/2006/relationships/hyperlink" Target="https://www.bryanskobl.ru/docs/acts-register/20240013012.pdf" TargetMode="External"/><Relationship Id="rId4" Type="http://schemas.openxmlformats.org/officeDocument/2006/relationships/hyperlink" Target="https://www.meteorf.gov.ru/product/infomaterials/radiation_situation/136/" TargetMode="External"/><Relationship Id="rId9" Type="http://schemas.openxmlformats.org/officeDocument/2006/relationships/hyperlink" Target="http://publication.pravo.gov.ru/document/320120251016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583</Words>
  <Characters>3325</Characters>
  <Application>Microsoft Office Word</Application>
  <DocSecurity>0</DocSecurity>
  <Lines>27</Lines>
  <Paragraphs>7</Paragraphs>
  <ScaleCrop>false</ScaleCrop>
  <Company>diakov.net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2025-12-16T11:55:00Z</dcterms:created>
  <dcterms:modified xsi:type="dcterms:W3CDTF">2025-12-16T12:31:00Z</dcterms:modified>
</cp:coreProperties>
</file>